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REINSURANCE GROUP OF AMERICA,</w:t>
      </w:r>
    </w:p>
    <w:p>
      <w:pPr>
        <w:spacing w:after="0" w:line="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INCORPORATED</w:t>
      </w: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24"/>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1-11848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43-1627032</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3284"/>
        <w:spacing w:after="0"/>
        <w:rPr>
          <w:sz w:val="20"/>
          <w:szCs w:val="20"/>
          <w:color w:val="auto"/>
        </w:rPr>
      </w:pPr>
      <w:r>
        <w:rPr>
          <w:rFonts w:ascii="Times New Roman" w:cs="Times New Roman" w:eastAsia="Times New Roman" w:hAnsi="Times New Roman"/>
          <w:sz w:val="18"/>
          <w:szCs w:val="18"/>
          <w:b w:val="1"/>
          <w:bCs w:val="1"/>
          <w:color w:val="auto"/>
        </w:rPr>
        <w:t>16600 Swingley Ridge Road, Chesterfield, Missouri 63017</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(636) 736-7000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189865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43" w:lineRule="exact"/>
        <w:rPr>
          <w:sz w:val="24"/>
          <w:szCs w:val="24"/>
          <w:color w:val="auto"/>
        </w:rPr>
      </w:pPr>
    </w:p>
    <w:p>
      <w:pPr>
        <w:ind w:left="4" w:right="40" w:firstLine="4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RGA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5.75% Fixed-To-Floating Rate Subordinated</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RZB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Debentures due 2056</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7.125% Fixed-Rate Reset Subordinated Debentures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RZC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due 2052</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44" w:lineRule="exact"/>
        <w:rPr>
          <w:rFonts w:ascii="MS PGothic" w:cs="MS PGothic" w:eastAsia="MS PGothic" w:hAnsi="MS PGothic"/>
          <w:sz w:val="18"/>
          <w:szCs w:val="18"/>
          <w:color w:val="auto"/>
        </w:rPr>
      </w:pPr>
    </w:p>
    <w:p>
      <w:pPr>
        <w:ind w:left="4" w:right="100" w:hanging="4"/>
        <w:spacing w:after="0" w:line="282" w:lineRule="auto"/>
        <w:tabs>
          <w:tab w:leader="none" w:pos="21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15, 2026, Axel André, Executive Vice President and Chief Financial Officer of Reinsurance Group of America, Incorporated (the “Company”), informed the Company of his resignation from the Company effective July 17, 2026.</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Effective June 22, 2026, Laura Cockill, Executive Vice President, Chief Strategy Officer, will assume the role of Executive Vice President and Chief Financial Officer. Ms. Cockrill, 49, has served as the Company’s Chief Strategy Officer since September, 2025. She is also a member of the Company’s Executive Committee. Ms. Cockrill joined the Company in 2000 and has held positions of increasing responsibility, including serving as Deputy Chief Financial Officer prior to her current role.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 press release dated June 22, 2026, a copy of which is attached to this Current Report as Exhibit 99.1, and the text of which is incorporated by reference herein, the Company announced the organizational changes described in the first paragraph of this Current Report.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the contents of Exhibit 99.1 will not be deemed to be “filed” for the purposes of Section 18 of the Securities Exchange Act of 1934 (the “Exchange Act”), or otherwise subject to the liabilities of such section, nor will such information or exhibit be deemed incorporated by reference in any filing under the Securities Act of 1933 or the Exchange Act, except as may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documents are filed as exhibits to this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22,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REINSURANCE GROUP OF AMERICA, INCORPORATED</w:t>
      </w:r>
    </w:p>
    <w:p>
      <w:pPr>
        <w:spacing w:after="0" w:line="241"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My Chi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My Chi To</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 &amp; Corporate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420"/>
          </w:cols>
          <w:pgMar w:left="440" w:top="293" w:right="10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Laura Cockrill Named Chief Financial Officer, RGA</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 LOUIS, June 22, 2026 </w:t>
      </w:r>
      <w:r>
        <w:rPr>
          <w:rFonts w:ascii="Times New Roman" w:cs="Times New Roman" w:eastAsia="Times New Roman" w:hAnsi="Times New Roman"/>
          <w:sz w:val="18"/>
          <w:szCs w:val="18"/>
          <w:color w:val="auto"/>
        </w:rPr>
        <w:t>– Reinsurance Group of America, Incorporated (NYSE: RGA), a leading global life and health reinsurer, announced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Laura Cockrill has been named Chief Financial Officer, effective immediately. She succeeds Axel André, who will leave the company on July 17 to pursue a new opportunity. Most recently, Ms. Cockrill served as Chief Strategy Officer and as a member of RGA’s Executive Committee.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her more than 25 years with RGA, Laura has excelled in positions of increasing responsibility across the finance organization and the company more broadly,” said Tony Cheng, President and Chief Executive Officer, RGA. “She has played a pivotal role in shaping and advancing our enterprise strategy and long-term growth priorities. Laura is a proven leader who brings an unmatched understanding of our business, and I look forward to continuing to work closely with her to achieve our financial objectives and create long-term value for our shareholders. I would also like to thank Axel for his numerous contributions during his tenure and wish him all the best as he embarks on this exciting new chapter.”</w:t>
      </w:r>
    </w:p>
    <w:p>
      <w:pPr>
        <w:spacing w:after="0" w:line="18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Prior to her current role, Ms. Cockrill served as the organization’s Deputy Chief Financial Officer, and before that, as Chief Financial Officer for the Americas region. During her career with the company, she has held a wide range of finance roles, giving her deep expertise across business, capital, collateral, investments, treasury, and financial planning and analysis. She will remain a member of RGA’s Executive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RGA</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Reinsurance Group of America, Incorporated (NYSE: RGA) is a global industry leader specializing in life and health reinsurance and financial solutions that help clients effectively manage risk and optimize capital. Founded in 1973, RGA is one of the world’s largest and most respected reinsurers and remains guided by a powerful purpose: to make financial protection accessible to all. As a global capabilities and solutions leader, RGA empowers partners through bold innovation, relentless execution, and dedicated client focus, all directed toward creating sustainable long-term value. RGA has approximately $4.3 trillion of life reinsurance in force and total assets of $164.1 billion as of March 31, 2026. To learn more about RGA and its businesses, please visit rgare.com or follow RGA on LinkedIn and Facebook. Investors can learn more at investor.rgare.com.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Hopson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636-736-2068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jhopson@rgare.com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Phillips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Enterprise Marketing &amp;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636-736-2351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lphillips@rgare.com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Crystal Lu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Crystal.Lu@rgare.com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Lizzie Curry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636-736-8521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lizzie.curry@rgare.com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2026-06-22T08:05:05Z</dcterms:created>
  <dcterms:modified xsi:type="dcterms:W3CDTF">2026-06-22T08:05:05Z</dcterms:modified>
</cp:coreProperties>
</file>