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8283d8k.htm"/>
      <w:bookmarkStart w:id="1" w:name="ksd13828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4"/>
        </w:rPr>
      </w:pPr>
      <w:r>
        <w:rPr>
          <w:rFonts w:ascii="Times New Roman" w:hAnsi="Times New Roman"/>
          <w:b/>
          <w:sz w:val="44"/>
        </w:rPr>
        <w:t xml:space="preserve">REINSURANCE GROUP OF AMERICA,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Missouri</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1-11848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43-1627032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16600 Swingley Ridge Road, Chesterfield, Missouri 63017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(636) 736-7000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390" w:type="dxa"/>
        <w:jc w:val="left"/>
        <w:tblInd w:w="0" w:type="dxa"/>
        <w:tblLayout w:type="fixed"/>
        <w:tblCellMar>
          <w:top w:w="0" w:type="dxa"/>
          <w:left w:w="0" w:type="dxa"/>
          <w:bottom w:w="0" w:type="dxa"/>
          <w:right w:w="0" w:type="dxa"/>
        </w:tblCellMar>
      </w:tblPr>
      <w:tblGrid>
        <w:gridCol w:w="5870"/>
        <w:gridCol w:w="60"/>
        <w:gridCol w:w="740"/>
        <w:gridCol w:w="60"/>
        <w:gridCol w:w="2660"/>
      </w:tblGrid>
      <w:tr>
        <w:trPr/>
        <w:tc>
          <w:tcPr>
            <w:tcW w:w="5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8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870" w:type="dxa"/>
            <w:tcBorders/>
            <w:vAlign w:val="center"/>
          </w:tcPr>
          <w:p>
            <w:pPr>
              <w:pStyle w:val="TableContents"/>
              <w:bidi w:val="0"/>
              <w:spacing w:before="0" w:after="283"/>
              <w:jc w:val="center"/>
              <w:rPr/>
            </w:pPr>
            <w:r>
              <w:rPr/>
              <w:t>Common Stock, par value $0.01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RGA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870" w:type="dxa"/>
            <w:tcBorders/>
            <w:vAlign w:val="center"/>
          </w:tcPr>
          <w:p>
            <w:pPr>
              <w:pStyle w:val="TableContents"/>
              <w:bidi w:val="0"/>
              <w:spacing w:before="0" w:after="283"/>
              <w:jc w:val="center"/>
              <w:rPr/>
            </w:pPr>
            <w:r>
              <w:rPr/>
              <w:t>7.125% Fixed-Rate Reset Subordinated Debentures due 2052</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RZC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pPr>
      <w:r>
        <w:rPr/>
        <w:t>☐ </w:t>
      </w:r>
      <w:r>
        <w:rPr>
          <w:rFonts w:ascii="Times New Roman" w:hAnsi="Times New Roman"/>
          <w:sz w:val="20"/>
        </w:rPr>
        <w:t>Emerging growth company</w:t>
      </w:r>
    </w:p>
    <w:p>
      <w:pPr>
        <w:pStyle w:val="TextBody"/>
        <w:bidi w:val="0"/>
        <w:spacing w:before="240" w:after="0"/>
        <w:jc w:val="left"/>
        <w:rPr/>
      </w:pPr>
      <w:r>
        <w:rPr/>
        <w:t>☐ </w:t>
      </w: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reported on Form 8-K, effective June 22, 2026, Laura Cockrill was appointed as Executive Vice President and Chief Financial Officer of Reinsurance Group of America, Incorporated (the “Company”). Ms. Cockrill previously served as the Company’s Chief Strategy Officer.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Human Capital and Compensation Committee of the Company’s Board of Directors (the “Committee”) approved adjustments to Ms. Cockrill’s compensation. Ms. Cockrill’s annual base salary was increased to $650,000, and her Annual Bonus Plan target was increased to 175% of base salary. In addition, Ms. Cockrill’s target grant value for long-term incentive (“LTI”) awards was increased to 300% of her base salary. Any LTI awards to be granted to Ms. Cockrill will be granted in 2027 in the form, and upon terms and conditions, approved by the Committee at that time. </w:t>
      </w:r>
    </w:p>
    <w:p>
      <w:pPr>
        <w:pStyle w:val="TextBody"/>
        <w:bidi w:val="0"/>
        <w:spacing w:before="240" w:after="0"/>
        <w:jc w:val="left"/>
        <w:rPr>
          <w:rFonts w:ascii="Times New Roman" w:hAnsi="Times New Roman"/>
          <w:sz w:val="20"/>
        </w:rPr>
      </w:pPr>
      <w:r>
        <w:rPr>
          <w:rFonts w:ascii="Times New Roman" w:hAnsi="Times New Roman"/>
          <w:sz w:val="20"/>
        </w:rPr>
        <w:t xml:space="preserve">Ms. Cockrill was awarded a retention bonus of $1,000,000, approved by the Committee, prior to her appointment as Executive Vice President and Chief Financial Officer. The retention bonus will be paid out in three tranches, in accordance with its terms, as follows: $200,000 in April of 2027, $300,000 in April of 2028, and $500,000 in April of 2029.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The following documents are filed as exhibits to this report: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560"/>
        <w:gridCol w:w="120"/>
        <w:gridCol w:w="768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933" w:type="dxa"/>
        <w:jc w:val="left"/>
        <w:tblInd w:w="0" w:type="dxa"/>
        <w:tblLayout w:type="fixed"/>
        <w:tblCellMar>
          <w:top w:w="0" w:type="dxa"/>
          <w:left w:w="0" w:type="dxa"/>
          <w:bottom w:w="0" w:type="dxa"/>
          <w:right w:w="0" w:type="dxa"/>
        </w:tblCellMar>
      </w:tblPr>
      <w:tblGrid>
        <w:gridCol w:w="1775"/>
        <w:gridCol w:w="60"/>
        <w:gridCol w:w="23"/>
        <w:gridCol w:w="60"/>
        <w:gridCol w:w="365"/>
        <w:gridCol w:w="60"/>
        <w:gridCol w:w="6590"/>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9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5" w:type="dxa"/>
            <w:gridSpan w:val="3"/>
            <w:tcBorders/>
            <w:vAlign w:val="center"/>
          </w:tcPr>
          <w:p>
            <w:pPr>
              <w:pStyle w:val="TableContents"/>
              <w:bidi w:val="0"/>
              <w:spacing w:before="0" w:after="283"/>
              <w:jc w:val="left"/>
              <w:rPr>
                <w:b/>
              </w:rPr>
            </w:pPr>
            <w:r>
              <w:rPr>
                <w:b/>
              </w:rPr>
              <w:t>REINSURANCE GROUP OF AMERICA, INCORPORATED</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650"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My Chi To</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My Chi To</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Executive Vice President, Chief Legal Officer &amp;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606</Words>
  <Characters>3338</Characters>
  <CharactersWithSpaces>3942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