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-629920</wp:posOffset>
            </wp:positionV>
            <wp:extent cx="58420" cy="643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3989070</wp:posOffset>
            </wp:positionH>
            <wp:positionV relativeFrom="paragraph">
              <wp:posOffset>-629920</wp:posOffset>
            </wp:positionV>
            <wp:extent cx="58420" cy="643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748665</wp:posOffset>
            </wp:positionV>
            <wp:extent cx="6992620" cy="4538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538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McNeilage Hazel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REINSURANCE GROUP OF AMERICA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14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</w:rPr>
                <w:t>RGA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16600 SWINGLEY RIDGE ROAD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CHESTERFIELD MO</w:t>
            </w: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63017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7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8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8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2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7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4"/>
            <w:vMerge w:val="restart"/>
          </w:tcPr>
          <w:p>
            <w:pPr>
              <w:jc w:val="right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-2013585</wp:posOffset>
            </wp:positionV>
            <wp:extent cx="29210" cy="20186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8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convert 1 for 1 to common stock, based on fair market value.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Acquired pursuant to deferral of annual stock grant (817 shares) to independent directors for services performed as a director.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can elect to receive payment (1) upon retirement or (2) after a five or seven year deferral period.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Distributable upon director's retirement from the Board in accordance with distribution elections.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9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My Chi To,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-8255</wp:posOffset>
            </wp:positionV>
            <wp:extent cx="11734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4185920</wp:posOffset>
            </wp:positionH>
            <wp:positionV relativeFrom="paragraph">
              <wp:posOffset>-15240</wp:posOffset>
            </wp:positionV>
            <wp:extent cx="3803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3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-1270</wp:posOffset>
            </wp:positionV>
            <wp:extent cx="4876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480" w:space="32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60" w:firstLine="3"/>
        <w:spacing w:after="0" w:line="338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43097" TargetMode="External"/><Relationship Id="rId14" Type="http://schemas.openxmlformats.org/officeDocument/2006/relationships/hyperlink" Target="http://www.sec.gov/cgi-bin/browse-edgar?action=getcompany&amp;CIK=000089817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2026-05-22T17:16:39Z</dcterms:created>
  <dcterms:modified xsi:type="dcterms:W3CDTF">2026-05-22T17:16:39Z</dcterms:modified>
</cp:coreProperties>
</file>