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3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69100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6910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969" w:orient="portrait"/>
          <w:cols w:equalWidth="0" w:num="2">
            <w:col w:w="2300" w:space="260"/>
            <w:col w:w="8520"/>
          </w:cols>
          <w:pgMar w:left="460" w:top="216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spacing w:after="0" w:line="24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7"/>
                </w:rPr>
                <w:t>BARBI LESLIE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0000EE"/>
            </w:tcBorders>
            <w:gridSpan w:val="8"/>
          </w:tcPr>
          <w:p>
            <w:pPr>
              <w:spacing w:after="0" w:line="169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>REINSURANCE GROUP OF AMERICA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restart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RGA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40" w:type="dxa"/>
            <w:vAlign w:val="bottom"/>
            <w:tcBorders>
              <w:top w:val="single" w:sz="8" w:color="EEEEEE"/>
              <w:bottom w:val="single" w:sz="8" w:color="EEEEEE"/>
            </w:tcBorders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Chief Investment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16600 SWINGLEY RIDGE ROAD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01/20/2026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CHESTERFIELD MO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63017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</w:tcPr>
          <w:p>
            <w:pPr>
              <w:ind w:left="1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5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ind w:left="5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01/20/2026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5"/>
                <w:vertAlign w:val="subscript"/>
              </w:rPr>
              <w:t>522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(1)(2)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14,479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01/20/2026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201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196.73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14,278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01/20/2026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5"/>
                <w:vertAlign w:val="subscript"/>
              </w:rPr>
              <w:t>526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(2)(3)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(2)(3)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14,804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01/20/2026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2"/>
                <w:vertAlign w:val="subscript"/>
              </w:rPr>
              <w:t>159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2"/>
              </w:rPr>
              <w:t>(3)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196.73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14,645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01/20/2026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2"/>
                <w:vertAlign w:val="subscript"/>
              </w:rPr>
              <w:t>1,734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2"/>
              </w:rPr>
              <w:t>(2)(4)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(2)(4)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16,379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01/20/2026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521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0"/>
                <w:vertAlign w:val="superscript"/>
              </w:rPr>
              <w:t>(4)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196.73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15,858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2"/>
              </w:rPr>
              <w:t>193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01/20/2026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522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12/31/2027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522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- March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2025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6"/>
              </w:rPr>
              <w:t>185.28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01/20/2026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526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12/31/2026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526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- March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2024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6"/>
              </w:rPr>
              <w:t>138.34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01/20/2026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1,734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12/31/2025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1,734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- March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2023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-3091180</wp:posOffset>
            </wp:positionV>
            <wp:extent cx="29210" cy="30962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3096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969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share units granted on March 6, 2025, settle in Common Stock, vest in 33 and 1/3% increments over three years, and fully vest on December 31, 2027.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share unit represents a contingent right to receive one (1) share of the Issuer's Common Stock upon settlement.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Restricted share units granted on March 15, 2024, settle in Common Stock, vest in 33 and 1/3% increments over three years, and fully vest on December 31, 2026.</w:t>
      </w:r>
    </w:p>
    <w:p>
      <w:pPr>
        <w:spacing w:after="0" w:line="57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share units fully vest on December 31, 2025.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My Chi To,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-8255</wp:posOffset>
            </wp:positionV>
            <wp:extent cx="11760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3816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6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01/22/2026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-635</wp:posOffset>
            </wp:positionV>
            <wp:extent cx="4889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ectPr>
          <w:pgSz w:w="11900" w:h="16969" w:orient="portrait"/>
          <w:cols w:equalWidth="0" w:num="2">
            <w:col w:w="8640" w:space="160"/>
            <w:col w:w="2280"/>
          </w:cols>
          <w:pgMar w:left="460" w:top="216" w:right="359" w:bottom="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9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ectPr>
          <w:pgSz w:w="11900" w:h="16969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25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00177" TargetMode="External"/><Relationship Id="rId14" Type="http://schemas.openxmlformats.org/officeDocument/2006/relationships/hyperlink" Target="http://www.sec.gov/cgi-bin/browse-edgar?action=getcompany&amp;CIK=000089817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2026-01-22T16:49:13Z</dcterms:created>
  <dcterms:modified xsi:type="dcterms:W3CDTF">2026-01-22T16:49:13Z</dcterms:modified>
</cp:coreProperties>
</file>