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5869.xml.htm"/>
      <w:bookmarkStart w:id="1" w:name="kswkform4_178338586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TULLOCH MAURICE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16600 SWINGLEY RIDGE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CHESTERFIELD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REINSURANCE GROUP OF AMERICA INC</w:t>
              </w:r>
            </w:hyperlink>
            <w:r>
              <w:rPr/>
              <w:t xml:space="preserve"> [ </w:t>
            </w:r>
            <w:r>
              <w:rPr>
                <w:rFonts w:ascii="Times;serif" w:hAnsi="Times;serif"/>
                <w:color w:val="0000FF"/>
                <w:sz w:val="24"/>
                <w:shd w:fill="FFFFFF" w:val="clear"/>
              </w:rPr>
              <w:t>RGA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406</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215.65</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406 shares of common stock issued to the Reporting Person are part of his non-deferred, prorated annual compensation as a new member of Reinsurance Group of America, Incorporated's Board of Directors, effective July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My Chi To,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powerofattorney-tullo.htm"/>
      <w:bookmarkStart w:id="3" w:name="kssecpowerofattorneytull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#687889v1 LIMITED POWER OF ATTORNEY FOR SECTION 16 REPORTING OBLIGATIONS Let it be known that the undersigned hereby makes, constitutes and appoints each of My Chi To, Jennifer Woods, William Rearden, Christoper Ricky, Emily Schultz, and John Hayden, to or either of them acting singly, and with full power of substitution and re-substitution, the undersigned’s true and lawful attorney-in-fact (each of such persons and their substitutes being referred to herein as the “Attorney-in- Fact”) with full power and authority to: 1. Obtain login credentials for the website login.gov and prepare, execute, and submit to the Securities and Exchange Commission (“SEC”) a Form ID, including amendments thereto, and any other documents necessary or appropriate to obtain codes and passwords enabling the undersigned to make electronic filings with the SEC of reports required or considered by the Attorney-in-Fact to be advisable under Section 16 of the Securities Exchange Act of 1934 (the “Exchange Act”) or any rule or regulation of the SEC; 2. Prepare, execute and submit to the SEC, Reinsurance Group of America, Incorporated (the “Company”), and/or the New York Stock Exchange all reports (including any amendments thereto) the undersigned is required to file with the SEC, or which the Attorney-in-Fact considers it advisable to file with the SEC, under Section 16 of the Exchange Act or any rule or regulation thereunder, or under Rule 144 under the Securities Act of 1933 (“Rule 144”), with respect to the any security of the Company, including Forms 3, 4, and 5, and Forms 144; and 3.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Further, that the undersigned hereby constitutes and appoints My Chi To, Jennifer Woods, Cherie Hixon, and Yvonne Martinez, or either of them acting singly, and with full power of substitution and re- substitution, the undersigned’s true and lawful attorney-in-fact (each of such persons and their substitutes being referred to herein as the “Administrator”) and as the undersigned’s true and lawful attorney-in-fact to act as an account administrator for the undersigned's EDGAR account, with full power and authority to: 4. Act as an account administrator for the undersigned’s EDGAR account, including to: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July 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#687889v1 5. Cause the Company to accept a delegation of authority from any of the undersigned’s EDGAR account administrators and, pursuant to that delegation, authorize the Company’s EDGAR account administrators to appoint, remove, or replace users for the undersigned’s EDGAR account; The undersigned acknowledges that: A. This Section 16 Power of Attorney (this “Power of Attorney”) authorizes, but does not require, the Attorney-in-Fact and Administrator to act in his or her discretion on information provided to such Attorney-in-Fact or Administrator without independent verification of such information; B. Any documents prepared or executed by the Attorney-in-Fact or Administrator on behalf of the undersigned pursuant to this Power of Attorney will be in such form and will contain such information as the Attorney-in-Fact or Administrator, in his or her discretion, deems necessary or desirable; C. Neither the Company nor the Attorney-in-Fact or Administrator assumes any liability for the undersigned’s responsibility to comply with the requirements of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16 of the Exchange Act, including, without limitation, the reporting requirements under Section 16 of the Exchange Act. The undersigned hereby grants to the Attorney-in-Fact and Administrator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and Administrator, or his or her substitute or substitutes, shall lawfully do or cause to be done by authority of this Power of Attorney. This Power of Attorney shall remain in full force and effect until the undersigned is no longer required to file Forms 4 or 5 or Forms 144 with respect to the undersigned’s holdings of and transactions in securities of the Company, unless earlier revoked by the undersigned in a signed writing delivered to the Administrator. This Power of Attorney revokes all previous powers of attorney with respect to the subject matter of this Power of Attorney. IN WITNESS WHEREOF, the undersigned has executed this Power of Attorney as of the date first written above. X MAURICE TULLOCH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7426" TargetMode="External"/><Relationship Id="rId5" Type="http://schemas.openxmlformats.org/officeDocument/2006/relationships/hyperlink" Target="http://www.sec.gov/cgi-bin/browse-edgar?action=getcompany&amp;CIK=00008981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1497</Words>
  <Characters>8195</Characters>
  <CharactersWithSpaces>9637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secpowerofattorney-tullo</dc:title>
</cp:coreProperties>
</file>