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8525418.xml.htm"/>
      <w:bookmarkStart w:id="1" w:name="kswkform4a_17885254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TULLOCH MAURICE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16600 SWINGLEY RIDGE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CHESTERFIELD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REINSURANCE GROUP OF AMERICA INC</w:t>
              </w:r>
            </w:hyperlink>
            <w:r>
              <w:rPr/>
              <w:t xml:space="preserve"> [ </w:t>
            </w:r>
            <w:r>
              <w:rPr>
                <w:rFonts w:ascii="Times;serif" w:hAnsi="Times;serif"/>
                <w:color w:val="0000FF"/>
                <w:sz w:val="24"/>
                <w:shd w:fill="FFFFFF" w:val="clear"/>
              </w:rPr>
              <w:t>RGA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215.65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215.65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406 shares of common stock issued to the Reporting Person are part of his non-deferred, prorated annual compensation as a new member of Reinsurance Group of America, Incorporated's Board of Directors, effective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4/A amends the Form 4 filed on July 6, 2026 to accurately reflect the number of shares withheld by Reinsurance Group of America, Incorporated to satisfy tax withholding obligations in connection with the issuance of common stock to the Reporting Person on July 1, 2026. The original filing inadvertently did not reflect 122 shares withheld for tax purposes, and this Form 4/A has been revised to reflect such tax withholding.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My Chi 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426" TargetMode="External"/><Relationship Id="rId5" Type="http://schemas.openxmlformats.org/officeDocument/2006/relationships/hyperlink" Target="http://www.sec.gov/cgi-bin/browse-edgar?action=getcompany&amp;CIK=00008981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682</Words>
  <Characters>3662</Characters>
  <CharactersWithSpaces>4268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